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79" w:rsidRPr="00724BFF" w:rsidRDefault="009C7879">
      <w:pPr>
        <w:jc w:val="both"/>
        <w:rPr>
          <w:rFonts w:ascii="Times New Roman" w:hAnsi="Times New Roman" w:cs="Times New Roman"/>
          <w:sz w:val="24"/>
          <w:szCs w:val="24"/>
          <w:lang w:val="en-US"/>
        </w:rPr>
      </w:pPr>
    </w:p>
    <w:tbl>
      <w:tblPr>
        <w:tblW w:w="1246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93"/>
        <w:gridCol w:w="2076"/>
      </w:tblGrid>
      <w:tr w:rsidR="008F1ECC" w:rsidRPr="00BA64CD" w:rsidTr="003870B9">
        <w:trPr>
          <w:tblCellSpacing w:w="15" w:type="dxa"/>
        </w:trPr>
        <w:tc>
          <w:tcPr>
            <w:tcW w:w="10348" w:type="dxa"/>
            <w:shd w:val="clear" w:color="auto" w:fill="FFFFFF"/>
            <w:hideMark/>
          </w:tcPr>
          <w:p w:rsidR="008F1ECC" w:rsidRPr="008F411B" w:rsidRDefault="004D5558" w:rsidP="003870B9">
            <w:pPr>
              <w:ind w:firstLine="567"/>
              <w:jc w:val="center"/>
              <w:rPr>
                <w:rFonts w:ascii="Arial" w:hAnsi="Arial" w:cs="Arial"/>
                <w:b/>
                <w:sz w:val="32"/>
                <w:szCs w:val="32"/>
              </w:rPr>
            </w:pPr>
            <w:r w:rsidRPr="008F411B">
              <w:rPr>
                <w:rFonts w:ascii="Arial" w:hAnsi="Arial" w:cs="Arial"/>
                <w:b/>
                <w:sz w:val="32"/>
                <w:szCs w:val="32"/>
              </w:rPr>
              <w:t xml:space="preserve">Порядок представления </w:t>
            </w:r>
            <w:r w:rsidR="008F411B" w:rsidRPr="008F411B">
              <w:rPr>
                <w:rFonts w:ascii="Arial" w:hAnsi="Arial" w:cs="Arial"/>
                <w:b/>
                <w:sz w:val="32"/>
                <w:szCs w:val="32"/>
              </w:rPr>
              <w:t xml:space="preserve">налоговой </w:t>
            </w:r>
            <w:r w:rsidRPr="008F411B">
              <w:rPr>
                <w:rFonts w:ascii="Arial" w:hAnsi="Arial" w:cs="Arial"/>
                <w:b/>
                <w:sz w:val="32"/>
                <w:szCs w:val="32"/>
              </w:rPr>
              <w:t>льгот</w:t>
            </w:r>
            <w:r w:rsidR="008F411B" w:rsidRPr="008F411B">
              <w:rPr>
                <w:rFonts w:ascii="Arial" w:hAnsi="Arial" w:cs="Arial"/>
                <w:b/>
                <w:sz w:val="32"/>
                <w:szCs w:val="32"/>
              </w:rPr>
              <w:t xml:space="preserve">ы для организаций </w:t>
            </w:r>
            <w:r w:rsidRPr="008F411B">
              <w:rPr>
                <w:rFonts w:ascii="Arial" w:hAnsi="Arial" w:cs="Arial"/>
                <w:b/>
                <w:sz w:val="32"/>
                <w:szCs w:val="32"/>
              </w:rPr>
              <w:t>по транспортному и земельному налогам</w:t>
            </w:r>
            <w:r w:rsidR="008F411B" w:rsidRPr="008F411B">
              <w:rPr>
                <w:rFonts w:ascii="Arial" w:hAnsi="Arial" w:cs="Arial"/>
                <w:b/>
                <w:sz w:val="32"/>
                <w:szCs w:val="32"/>
              </w:rPr>
              <w:t xml:space="preserve"> за 2020 год.</w:t>
            </w:r>
          </w:p>
          <w:p w:rsidR="008F1ECC" w:rsidRPr="00215215" w:rsidRDefault="008F1ECC" w:rsidP="003870B9">
            <w:pPr>
              <w:jc w:val="both"/>
              <w:rPr>
                <w:rFonts w:ascii="Times New Roman" w:hAnsi="Times New Roman" w:cs="Times New Roman"/>
                <w:b/>
                <w:bCs/>
                <w:sz w:val="16"/>
                <w:szCs w:val="16"/>
              </w:rPr>
            </w:pPr>
          </w:p>
        </w:tc>
        <w:tc>
          <w:tcPr>
            <w:tcW w:w="0" w:type="auto"/>
            <w:shd w:val="clear" w:color="auto" w:fill="FFFFFF"/>
            <w:hideMark/>
          </w:tcPr>
          <w:p w:rsidR="008F1ECC" w:rsidRPr="00BA64CD" w:rsidRDefault="008F1ECC" w:rsidP="003870B9">
            <w:pPr>
              <w:ind w:firstLine="567"/>
              <w:jc w:val="both"/>
              <w:rPr>
                <w:rFonts w:ascii="Times New Roman" w:hAnsi="Times New Roman" w:cs="Times New Roman"/>
                <w:b/>
                <w:sz w:val="26"/>
                <w:szCs w:val="26"/>
              </w:rPr>
            </w:pPr>
          </w:p>
        </w:tc>
      </w:tr>
    </w:tbl>
    <w:p w:rsidR="00BF42E7" w:rsidRPr="008F411B" w:rsidRDefault="00BF42E7" w:rsidP="00BF42E7">
      <w:pPr>
        <w:ind w:firstLine="720"/>
        <w:jc w:val="both"/>
        <w:rPr>
          <w:rFonts w:ascii="Arial" w:hAnsi="Arial" w:cs="Arial"/>
          <w:color w:val="000000"/>
          <w:sz w:val="26"/>
          <w:szCs w:val="26"/>
        </w:rPr>
      </w:pPr>
      <w:r w:rsidRPr="008F411B">
        <w:rPr>
          <w:rFonts w:ascii="Arial" w:hAnsi="Arial" w:cs="Arial"/>
          <w:color w:val="000000"/>
          <w:sz w:val="26"/>
          <w:szCs w:val="26"/>
        </w:rPr>
        <w:t>Межрайонная ИНФС России № 7 по Красноярскому краю уведомляет, что с 2021 года отменена обязанность организаций по представлению в налоговые органы деклараций по транспортному и земельному налогам за 2020 год и последующие периоды. Одновременно вводится порядок направления организациям и их обособленным подразделениям сообщений об исчисленных суммах указанных налогов.</w:t>
      </w:r>
    </w:p>
    <w:p w:rsidR="00F51A48" w:rsidRPr="008F411B" w:rsidRDefault="00BF42E7" w:rsidP="00BF42E7">
      <w:pPr>
        <w:ind w:firstLine="720"/>
        <w:jc w:val="both"/>
        <w:rPr>
          <w:rFonts w:ascii="Arial" w:hAnsi="Arial" w:cs="Arial"/>
          <w:color w:val="000000"/>
          <w:sz w:val="26"/>
          <w:szCs w:val="26"/>
        </w:rPr>
      </w:pPr>
      <w:r w:rsidRPr="008F411B">
        <w:rPr>
          <w:rFonts w:ascii="Arial" w:hAnsi="Arial" w:cs="Arial"/>
          <w:color w:val="000000"/>
          <w:sz w:val="26"/>
          <w:szCs w:val="26"/>
        </w:rPr>
        <w:t xml:space="preserve">Организациям, которые имеют право на льготы по транспортному или земельному налогам, необходимо направить в </w:t>
      </w:r>
      <w:r w:rsidR="00F51A48" w:rsidRPr="008F411B">
        <w:rPr>
          <w:rFonts w:ascii="Arial" w:hAnsi="Arial" w:cs="Arial"/>
          <w:color w:val="000000"/>
          <w:sz w:val="26"/>
          <w:szCs w:val="26"/>
        </w:rPr>
        <w:t xml:space="preserve">любой </w:t>
      </w:r>
      <w:r w:rsidRPr="008F411B">
        <w:rPr>
          <w:rFonts w:ascii="Arial" w:hAnsi="Arial" w:cs="Arial"/>
          <w:color w:val="000000"/>
          <w:sz w:val="26"/>
          <w:szCs w:val="26"/>
        </w:rPr>
        <w:t>налоговый орган</w:t>
      </w:r>
      <w:r w:rsidR="00AC1C94">
        <w:rPr>
          <w:rFonts w:ascii="Arial" w:hAnsi="Arial" w:cs="Arial"/>
          <w:color w:val="000000"/>
          <w:sz w:val="26"/>
          <w:szCs w:val="26"/>
        </w:rPr>
        <w:t xml:space="preserve"> з</w:t>
      </w:r>
      <w:r w:rsidR="00AC1C94" w:rsidRPr="008F411B">
        <w:rPr>
          <w:rFonts w:ascii="Arial" w:hAnsi="Arial" w:cs="Arial"/>
          <w:color w:val="000000"/>
          <w:sz w:val="26"/>
          <w:szCs w:val="26"/>
        </w:rPr>
        <w:t xml:space="preserve">аявление о предоставлении </w:t>
      </w:r>
      <w:r w:rsidR="00AC1C94">
        <w:rPr>
          <w:rFonts w:ascii="Arial" w:hAnsi="Arial" w:cs="Arial"/>
          <w:color w:val="000000"/>
          <w:sz w:val="26"/>
          <w:szCs w:val="26"/>
        </w:rPr>
        <w:t>налоговой</w:t>
      </w:r>
      <w:r w:rsidR="00AC1C94" w:rsidRPr="008F411B">
        <w:rPr>
          <w:rFonts w:ascii="Arial" w:hAnsi="Arial" w:cs="Arial"/>
          <w:color w:val="000000"/>
          <w:sz w:val="26"/>
          <w:szCs w:val="26"/>
        </w:rPr>
        <w:t xml:space="preserve"> льготы на основании документов, подтверждающих право на льготу за период ее действия, указываемый в заявлении</w:t>
      </w:r>
      <w:r w:rsidR="00F51A48" w:rsidRPr="008F411B">
        <w:rPr>
          <w:rFonts w:ascii="Arial" w:hAnsi="Arial" w:cs="Arial"/>
          <w:color w:val="000000"/>
          <w:sz w:val="26"/>
          <w:szCs w:val="26"/>
        </w:rPr>
        <w:t xml:space="preserve">, в том числе по месту нахождения организации, месту нахождения земельных участков или месту нахождения транспортных средств по ТКС или при помощи интернет- сервиса «Личный кабинет налогоплательщика юридического лица», а также на бумажном носителе </w:t>
      </w:r>
      <w:r w:rsidR="00CE7204" w:rsidRPr="00CE7204">
        <w:rPr>
          <w:rFonts w:ascii="Arial" w:hAnsi="Arial" w:cs="Arial"/>
          <w:color w:val="000000"/>
          <w:sz w:val="26"/>
          <w:szCs w:val="26"/>
        </w:rPr>
        <w:t>по почте или лично, предварительно записавшись на прием в налоговый орган</w:t>
      </w:r>
      <w:r w:rsidR="00F51A48" w:rsidRPr="008F411B">
        <w:rPr>
          <w:rFonts w:ascii="Arial" w:hAnsi="Arial" w:cs="Arial"/>
          <w:color w:val="000000"/>
          <w:sz w:val="26"/>
          <w:szCs w:val="26"/>
        </w:rPr>
        <w:t>.</w:t>
      </w:r>
      <w:r w:rsidR="00AC1C94" w:rsidRPr="00AC1C94">
        <w:rPr>
          <w:rFonts w:ascii="Arial" w:hAnsi="Arial" w:cs="Arial"/>
          <w:color w:val="000000"/>
          <w:sz w:val="26"/>
          <w:szCs w:val="26"/>
        </w:rPr>
        <w:t xml:space="preserve"> </w:t>
      </w:r>
      <w:r w:rsidR="00AC1C94" w:rsidRPr="008F411B">
        <w:rPr>
          <w:rFonts w:ascii="Arial" w:hAnsi="Arial" w:cs="Arial"/>
          <w:color w:val="000000"/>
          <w:sz w:val="26"/>
          <w:szCs w:val="26"/>
        </w:rPr>
        <w:t>Форма заявления, порядок ее заполнения и формат представления заявления в электронном виде утверждены Приказом ФНС РФ от 25.07.2019 N ММВ-7-21/377@.</w:t>
      </w:r>
    </w:p>
    <w:p w:rsidR="00BF42E7" w:rsidRPr="008F411B" w:rsidRDefault="00BF42E7" w:rsidP="00BF42E7">
      <w:pPr>
        <w:ind w:firstLine="720"/>
        <w:jc w:val="both"/>
        <w:rPr>
          <w:rFonts w:ascii="Arial" w:hAnsi="Arial" w:cs="Arial"/>
          <w:color w:val="000000"/>
          <w:sz w:val="26"/>
          <w:szCs w:val="26"/>
        </w:rPr>
      </w:pPr>
      <w:r w:rsidRPr="008F411B">
        <w:rPr>
          <w:rFonts w:ascii="Arial" w:hAnsi="Arial" w:cs="Arial"/>
          <w:color w:val="000000"/>
          <w:sz w:val="26"/>
          <w:szCs w:val="26"/>
        </w:rPr>
        <w:t xml:space="preserve">Срок для представления в налоговый орган заявления о льготе Налоговым кодексом Российской Федерации </w:t>
      </w:r>
      <w:r w:rsidR="00CE7204" w:rsidRPr="00CE7204">
        <w:rPr>
          <w:rFonts w:ascii="Arial" w:hAnsi="Arial" w:cs="Arial"/>
          <w:color w:val="000000"/>
          <w:sz w:val="26"/>
          <w:szCs w:val="26"/>
        </w:rPr>
        <w:t>не установлен, но, учитывая сроки уплаты указанных налогов, заявление о представлении налоговой льготы за 2020 год организацией целесообразно представить до 01.03.2021</w:t>
      </w:r>
      <w:r w:rsidRPr="008F411B">
        <w:rPr>
          <w:rFonts w:ascii="Arial" w:hAnsi="Arial" w:cs="Arial"/>
          <w:color w:val="000000"/>
          <w:sz w:val="26"/>
          <w:szCs w:val="26"/>
        </w:rPr>
        <w:t>.</w:t>
      </w:r>
    </w:p>
    <w:p w:rsidR="006C1A92" w:rsidRPr="008F411B" w:rsidRDefault="000F60E4" w:rsidP="00BF42E7">
      <w:pPr>
        <w:ind w:firstLine="720"/>
        <w:jc w:val="both"/>
        <w:rPr>
          <w:rFonts w:ascii="Arial" w:hAnsi="Arial" w:cs="Arial"/>
          <w:color w:val="000000"/>
          <w:sz w:val="26"/>
          <w:szCs w:val="26"/>
        </w:rPr>
      </w:pPr>
      <w:r>
        <w:rPr>
          <w:rFonts w:ascii="Arial" w:hAnsi="Arial" w:cs="Arial"/>
          <w:color w:val="000000"/>
          <w:sz w:val="26"/>
          <w:szCs w:val="26"/>
        </w:rPr>
        <w:t>С и</w:t>
      </w:r>
      <w:r w:rsidR="006C1A92" w:rsidRPr="008F411B">
        <w:rPr>
          <w:rFonts w:ascii="Arial" w:hAnsi="Arial" w:cs="Arial"/>
          <w:color w:val="000000"/>
          <w:sz w:val="26"/>
          <w:szCs w:val="26"/>
        </w:rPr>
        <w:t>нформаци</w:t>
      </w:r>
      <w:r>
        <w:rPr>
          <w:rFonts w:ascii="Arial" w:hAnsi="Arial" w:cs="Arial"/>
          <w:color w:val="000000"/>
          <w:sz w:val="26"/>
          <w:szCs w:val="26"/>
        </w:rPr>
        <w:t>ей</w:t>
      </w:r>
      <w:r w:rsidR="006C1A92" w:rsidRPr="008F411B">
        <w:rPr>
          <w:rFonts w:ascii="Arial" w:hAnsi="Arial" w:cs="Arial"/>
          <w:color w:val="000000"/>
          <w:sz w:val="26"/>
          <w:szCs w:val="26"/>
        </w:rPr>
        <w:t xml:space="preserve"> о ставках и льготах по налогам можно ознакомиться на сайте </w:t>
      </w:r>
      <w:hyperlink r:id="rId6" w:history="1">
        <w:r w:rsidR="006C1A92" w:rsidRPr="008F411B">
          <w:rPr>
            <w:rFonts w:ascii="Arial" w:hAnsi="Arial" w:cs="Arial"/>
            <w:color w:val="000000"/>
            <w:sz w:val="26"/>
            <w:szCs w:val="26"/>
          </w:rPr>
          <w:t>www.nalog.gov.ru</w:t>
        </w:r>
      </w:hyperlink>
      <w:r w:rsidR="006C1A92" w:rsidRPr="008F411B">
        <w:rPr>
          <w:rFonts w:ascii="Arial" w:hAnsi="Arial" w:cs="Arial"/>
          <w:color w:val="000000"/>
          <w:sz w:val="26"/>
          <w:szCs w:val="26"/>
        </w:rPr>
        <w:t xml:space="preserve"> </w:t>
      </w:r>
      <w:r w:rsidR="004D5558" w:rsidRPr="008F411B">
        <w:rPr>
          <w:rFonts w:ascii="Arial" w:hAnsi="Arial" w:cs="Arial"/>
          <w:color w:val="000000"/>
          <w:sz w:val="26"/>
          <w:szCs w:val="26"/>
        </w:rPr>
        <w:t>в интернет-сервисе «Справочная информация о ставках и льготах по имущественным налогам».</w:t>
      </w:r>
    </w:p>
    <w:p w:rsidR="006C1A92" w:rsidRPr="008F411B" w:rsidRDefault="006C1A92" w:rsidP="006C1A92">
      <w:pPr>
        <w:ind w:firstLine="720"/>
        <w:jc w:val="both"/>
        <w:rPr>
          <w:rFonts w:ascii="Arial" w:hAnsi="Arial" w:cs="Arial"/>
          <w:color w:val="000000"/>
          <w:sz w:val="26"/>
          <w:szCs w:val="26"/>
        </w:rPr>
      </w:pPr>
      <w:r w:rsidRPr="008F411B">
        <w:rPr>
          <w:rFonts w:ascii="Arial" w:hAnsi="Arial" w:cs="Arial"/>
          <w:color w:val="000000"/>
          <w:sz w:val="26"/>
          <w:szCs w:val="26"/>
        </w:rPr>
        <w:t>Дополнительно информируем о праве на льготу по транспортному налогу в соответствии с подпунктом 10 пункта 1 статьи 4 Закона Красноярского края от 08.11.2007 № 3-676 «О транспортном налоге»:</w:t>
      </w:r>
    </w:p>
    <w:p w:rsidR="006C1A92" w:rsidRPr="008F411B" w:rsidRDefault="006C1A92" w:rsidP="006C1A92">
      <w:pPr>
        <w:ind w:firstLine="720"/>
        <w:jc w:val="both"/>
        <w:rPr>
          <w:rFonts w:ascii="Arial" w:hAnsi="Arial" w:cs="Arial"/>
          <w:color w:val="000000"/>
          <w:sz w:val="26"/>
          <w:szCs w:val="26"/>
        </w:rPr>
      </w:pPr>
      <w:r w:rsidRPr="008F411B">
        <w:rPr>
          <w:rFonts w:ascii="Arial" w:hAnsi="Arial" w:cs="Arial"/>
          <w:color w:val="000000"/>
          <w:sz w:val="26"/>
          <w:szCs w:val="26"/>
        </w:rPr>
        <w:t>"10) организации, основным видом экономической деятельности которых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марта 2020 года, является один из следующих видов экономической деятельности в соответствии с Общероссийским классификатором видов экономической деятельности:</w:t>
      </w:r>
    </w:p>
    <w:p w:rsidR="006C1A92" w:rsidRPr="008F411B" w:rsidRDefault="006C1A92" w:rsidP="006C1A92">
      <w:pPr>
        <w:ind w:firstLine="720"/>
        <w:jc w:val="both"/>
        <w:rPr>
          <w:rFonts w:ascii="Arial" w:hAnsi="Arial" w:cs="Arial"/>
          <w:color w:val="000000"/>
          <w:sz w:val="26"/>
          <w:szCs w:val="26"/>
        </w:rPr>
      </w:pPr>
      <w:r w:rsidRPr="008F411B">
        <w:rPr>
          <w:rFonts w:ascii="Arial" w:hAnsi="Arial" w:cs="Arial"/>
          <w:color w:val="000000"/>
          <w:sz w:val="26"/>
          <w:szCs w:val="26"/>
        </w:rPr>
        <w:t>а) деятельность прочего сухопутного пассажирского транспорта (подкласс 49.3 раздела Н);</w:t>
      </w:r>
    </w:p>
    <w:p w:rsidR="006C1A92" w:rsidRPr="008F411B" w:rsidRDefault="006C1A92" w:rsidP="006C1A92">
      <w:pPr>
        <w:ind w:firstLine="720"/>
        <w:jc w:val="both"/>
        <w:rPr>
          <w:rFonts w:ascii="Arial" w:hAnsi="Arial" w:cs="Arial"/>
          <w:color w:val="000000"/>
          <w:sz w:val="26"/>
          <w:szCs w:val="26"/>
        </w:rPr>
      </w:pPr>
      <w:r w:rsidRPr="008F411B">
        <w:rPr>
          <w:rFonts w:ascii="Arial" w:hAnsi="Arial" w:cs="Arial"/>
          <w:color w:val="000000"/>
          <w:sz w:val="26"/>
          <w:szCs w:val="26"/>
        </w:rPr>
        <w:t>б) деятельность автомобильного грузового транспорта и услуги по перевозкам (подкласс 49.4 раздела Н).</w:t>
      </w:r>
    </w:p>
    <w:p w:rsidR="00BF42E7" w:rsidRPr="008F411B" w:rsidRDefault="006C1A92" w:rsidP="00BF42E7">
      <w:pPr>
        <w:ind w:firstLine="720"/>
        <w:jc w:val="both"/>
        <w:rPr>
          <w:rFonts w:ascii="Arial" w:hAnsi="Arial" w:cs="Arial"/>
          <w:color w:val="000000"/>
          <w:sz w:val="26"/>
          <w:szCs w:val="26"/>
        </w:rPr>
      </w:pPr>
      <w:r w:rsidRPr="008F411B">
        <w:rPr>
          <w:rFonts w:ascii="Arial" w:hAnsi="Arial" w:cs="Arial"/>
          <w:color w:val="000000"/>
          <w:sz w:val="26"/>
          <w:szCs w:val="26"/>
        </w:rPr>
        <w:t>Льгота применяется налогоплательщиками-организациями за налоговый период 2020 года в отношении автобусов и грузовых автомобилей."</w:t>
      </w:r>
    </w:p>
    <w:p w:rsidR="008F1ECC" w:rsidRPr="008F411B" w:rsidRDefault="00BF42E7" w:rsidP="00BF42E7">
      <w:pPr>
        <w:ind w:firstLine="720"/>
        <w:jc w:val="both"/>
        <w:rPr>
          <w:rFonts w:ascii="Arial" w:hAnsi="Arial" w:cs="Arial"/>
          <w:color w:val="000000"/>
          <w:sz w:val="26"/>
          <w:szCs w:val="26"/>
        </w:rPr>
      </w:pPr>
      <w:r w:rsidRPr="008F411B">
        <w:rPr>
          <w:rFonts w:ascii="Arial" w:hAnsi="Arial" w:cs="Arial"/>
          <w:color w:val="000000"/>
          <w:sz w:val="26"/>
          <w:szCs w:val="26"/>
        </w:rPr>
        <w:t>По результатам рассмотрени</w:t>
      </w:r>
      <w:r w:rsidR="00CE7204">
        <w:rPr>
          <w:rFonts w:ascii="Arial" w:hAnsi="Arial" w:cs="Arial"/>
          <w:color w:val="000000"/>
          <w:sz w:val="26"/>
          <w:szCs w:val="26"/>
        </w:rPr>
        <w:t>я</w:t>
      </w:r>
      <w:r w:rsidRPr="008F411B">
        <w:rPr>
          <w:rFonts w:ascii="Arial" w:hAnsi="Arial" w:cs="Arial"/>
          <w:color w:val="000000"/>
          <w:sz w:val="26"/>
          <w:szCs w:val="26"/>
        </w:rPr>
        <w:t xml:space="preserve"> заявления о предоставлени</w:t>
      </w:r>
      <w:r w:rsidR="00CE7204">
        <w:rPr>
          <w:rFonts w:ascii="Arial" w:hAnsi="Arial" w:cs="Arial"/>
          <w:color w:val="000000"/>
          <w:sz w:val="26"/>
          <w:szCs w:val="26"/>
        </w:rPr>
        <w:t>и</w:t>
      </w:r>
      <w:r w:rsidRPr="008F411B">
        <w:rPr>
          <w:rFonts w:ascii="Arial" w:hAnsi="Arial" w:cs="Arial"/>
          <w:color w:val="000000"/>
          <w:sz w:val="26"/>
          <w:szCs w:val="26"/>
        </w:rPr>
        <w:t xml:space="preserve"> налоговый льготы налоговый орган направляет уведомление о предоставлении налоговой льготы</w:t>
      </w:r>
      <w:r w:rsidR="000F60E4">
        <w:rPr>
          <w:rFonts w:ascii="Arial" w:hAnsi="Arial" w:cs="Arial"/>
          <w:color w:val="000000"/>
          <w:sz w:val="26"/>
          <w:szCs w:val="26"/>
        </w:rPr>
        <w:t>,</w:t>
      </w:r>
      <w:r w:rsidRPr="008F411B">
        <w:rPr>
          <w:rFonts w:ascii="Arial" w:hAnsi="Arial" w:cs="Arial"/>
          <w:color w:val="000000"/>
          <w:sz w:val="26"/>
          <w:szCs w:val="26"/>
        </w:rPr>
        <w:t xml:space="preserve"> либо сообщение об отказе от предоставления налоговой льготы.</w:t>
      </w:r>
    </w:p>
    <w:p w:rsidR="008F411B" w:rsidRDefault="008F411B" w:rsidP="00BF42E7">
      <w:pPr>
        <w:ind w:firstLine="720"/>
        <w:jc w:val="both"/>
        <w:rPr>
          <w:rFonts w:ascii="Arial" w:hAnsi="Arial" w:cs="Arial"/>
          <w:color w:val="000000"/>
          <w:sz w:val="26"/>
          <w:szCs w:val="26"/>
        </w:rPr>
      </w:pPr>
      <w:r w:rsidRPr="008F411B">
        <w:rPr>
          <w:rFonts w:ascii="Arial" w:hAnsi="Arial" w:cs="Arial"/>
          <w:color w:val="000000"/>
          <w:sz w:val="26"/>
          <w:szCs w:val="26"/>
        </w:rPr>
        <w:t>По транспортным средствам и земельным участкам, не являющимся объектом налогооблож</w:t>
      </w:r>
      <w:bookmarkStart w:id="0" w:name="_GoBack"/>
      <w:r w:rsidRPr="008F411B">
        <w:rPr>
          <w:rFonts w:ascii="Arial" w:hAnsi="Arial" w:cs="Arial"/>
          <w:color w:val="000000"/>
          <w:sz w:val="26"/>
          <w:szCs w:val="26"/>
        </w:rPr>
        <w:t>е</w:t>
      </w:r>
      <w:bookmarkEnd w:id="0"/>
      <w:r w:rsidRPr="008F411B">
        <w:rPr>
          <w:rFonts w:ascii="Arial" w:hAnsi="Arial" w:cs="Arial"/>
          <w:color w:val="000000"/>
          <w:sz w:val="26"/>
          <w:szCs w:val="26"/>
        </w:rPr>
        <w:t>ния, заявление о льготе представлять не требуется (п.2 ст.358, п.2 ст. 389 НК РФ).</w:t>
      </w:r>
    </w:p>
    <w:p w:rsidR="00FE7784" w:rsidRPr="00FE7784" w:rsidRDefault="001A36CE" w:rsidP="00FE7784">
      <w:pPr>
        <w:ind w:firstLine="720"/>
        <w:jc w:val="both"/>
        <w:rPr>
          <w:rFonts w:ascii="Arial" w:hAnsi="Arial" w:cs="Arial"/>
          <w:color w:val="000000"/>
          <w:sz w:val="26"/>
          <w:szCs w:val="26"/>
        </w:rPr>
      </w:pPr>
      <w:r>
        <w:rPr>
          <w:rFonts w:ascii="Arial" w:hAnsi="Arial" w:cs="Arial"/>
          <w:color w:val="000000"/>
          <w:sz w:val="26"/>
          <w:szCs w:val="26"/>
        </w:rPr>
        <w:t>Также о</w:t>
      </w:r>
      <w:r w:rsidR="00FE7784">
        <w:rPr>
          <w:rFonts w:ascii="Arial" w:hAnsi="Arial" w:cs="Arial"/>
          <w:color w:val="000000"/>
          <w:sz w:val="26"/>
          <w:szCs w:val="26"/>
        </w:rPr>
        <w:t>бращаем</w:t>
      </w:r>
      <w:r w:rsidR="00FE7784" w:rsidRPr="00FE7784">
        <w:rPr>
          <w:rFonts w:ascii="Arial" w:hAnsi="Arial" w:cs="Arial"/>
          <w:color w:val="000000"/>
          <w:sz w:val="26"/>
          <w:szCs w:val="26"/>
        </w:rPr>
        <w:t xml:space="preserve"> внимание налогоплательщиков на право применения льготы, установленной Федеральным законом от 08.06.2020 N 172-ФЗ "О внесении изменений в часть вторую Налогового кодекса Российской Федерации", согласно которой </w:t>
      </w:r>
      <w:r w:rsidR="00FE7784" w:rsidRPr="00FE7784">
        <w:rPr>
          <w:rFonts w:ascii="Arial" w:hAnsi="Arial" w:cs="Arial"/>
          <w:color w:val="000000"/>
          <w:sz w:val="26"/>
          <w:szCs w:val="26"/>
        </w:rPr>
        <w:lastRenderedPageBreak/>
        <w:t>освобождаются от уплаты имущественных налогов и авансовых платежей по ним за II квартал 2020 года следующие категории налогоплательщиков:</w:t>
      </w:r>
    </w:p>
    <w:p w:rsidR="00FE7784" w:rsidRPr="00FE7784" w:rsidRDefault="00FE7784" w:rsidP="00FE7784">
      <w:pPr>
        <w:ind w:firstLine="720"/>
        <w:jc w:val="both"/>
        <w:rPr>
          <w:rFonts w:ascii="Arial" w:hAnsi="Arial" w:cs="Arial"/>
          <w:color w:val="000000"/>
          <w:sz w:val="26"/>
          <w:szCs w:val="26"/>
        </w:rPr>
      </w:pPr>
      <w:r w:rsidRPr="00FE7784">
        <w:rPr>
          <w:rFonts w:ascii="Arial" w:hAnsi="Arial" w:cs="Arial"/>
          <w:color w:val="000000"/>
          <w:sz w:val="26"/>
          <w:szCs w:val="26"/>
        </w:rPr>
        <w:t xml:space="preserve"> - организации, включенные в соответствии с Федеральным законом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 на основании налоговой отчетности за 2018 год,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FE7784" w:rsidRPr="00FE7784" w:rsidRDefault="00FE7784" w:rsidP="00FE7784">
      <w:pPr>
        <w:ind w:firstLine="720"/>
        <w:jc w:val="both"/>
        <w:rPr>
          <w:rFonts w:ascii="Arial" w:hAnsi="Arial" w:cs="Arial"/>
          <w:color w:val="000000"/>
          <w:sz w:val="26"/>
          <w:szCs w:val="26"/>
        </w:rPr>
      </w:pPr>
      <w:r w:rsidRPr="00FE7784">
        <w:rPr>
          <w:rFonts w:ascii="Arial" w:hAnsi="Arial" w:cs="Arial"/>
          <w:color w:val="000000"/>
          <w:sz w:val="26"/>
          <w:szCs w:val="26"/>
        </w:rPr>
        <w:t>- лица, включенные в реестр социально ориентированных некоммерческих организаций, которые с 2017 года являются получателями грантов Президента РФ, федеральных и региональных органов исполнительной власти, органов местного самоуправления, исполнителями общественно полезных услуг, поставщиками социальных услуг;</w:t>
      </w:r>
    </w:p>
    <w:p w:rsidR="00FE7784" w:rsidRPr="00FE7784" w:rsidRDefault="00FE7784" w:rsidP="00FE7784">
      <w:pPr>
        <w:ind w:firstLine="720"/>
        <w:jc w:val="both"/>
        <w:rPr>
          <w:rFonts w:ascii="Arial" w:hAnsi="Arial" w:cs="Arial"/>
          <w:color w:val="000000"/>
          <w:sz w:val="26"/>
          <w:szCs w:val="26"/>
        </w:rPr>
      </w:pPr>
      <w:r w:rsidRPr="00FE7784">
        <w:rPr>
          <w:rFonts w:ascii="Arial" w:hAnsi="Arial" w:cs="Arial"/>
          <w:color w:val="000000"/>
          <w:sz w:val="26"/>
          <w:szCs w:val="26"/>
        </w:rPr>
        <w:t>- компании, включенные в реестр некоммерческих организаций, в наибольшей степени пострадавших из-за распространения новой коронавирусной инфекции, который ведет Минэкономразвития России;</w:t>
      </w:r>
    </w:p>
    <w:p w:rsidR="00FE7784" w:rsidRPr="00FE7784" w:rsidRDefault="00FE7784" w:rsidP="00FE7784">
      <w:pPr>
        <w:ind w:firstLine="720"/>
        <w:jc w:val="both"/>
        <w:rPr>
          <w:rFonts w:ascii="Arial" w:hAnsi="Arial" w:cs="Arial"/>
          <w:color w:val="000000"/>
          <w:sz w:val="26"/>
          <w:szCs w:val="26"/>
        </w:rPr>
      </w:pPr>
      <w:r w:rsidRPr="00FE7784">
        <w:rPr>
          <w:rFonts w:ascii="Arial" w:hAnsi="Arial" w:cs="Arial"/>
          <w:color w:val="000000"/>
          <w:sz w:val="26"/>
          <w:szCs w:val="26"/>
        </w:rPr>
        <w:t>- централизованные религиозные организации, религиозные организации, входящие в их структуру, а также социально ориентированные некоммерческие организации, учредителями которых они являются.</w:t>
      </w:r>
    </w:p>
    <w:p w:rsidR="00FE7784" w:rsidRPr="00FE7784" w:rsidRDefault="00FE7784" w:rsidP="00FE7784">
      <w:pPr>
        <w:ind w:firstLine="720"/>
        <w:jc w:val="both"/>
        <w:rPr>
          <w:rFonts w:ascii="Arial" w:hAnsi="Arial" w:cs="Arial"/>
          <w:color w:val="000000"/>
          <w:sz w:val="26"/>
          <w:szCs w:val="26"/>
        </w:rPr>
      </w:pPr>
      <w:r w:rsidRPr="00FE7784">
        <w:rPr>
          <w:rFonts w:ascii="Arial" w:hAnsi="Arial" w:cs="Arial"/>
          <w:color w:val="000000"/>
          <w:sz w:val="26"/>
          <w:szCs w:val="26"/>
        </w:rPr>
        <w:t>Указанное освобождение будет применяться за период владения объектами налогообложения с 1 апреля по 30 июня 2020 года. По налогу на имущество организаций - для всех объектов налогообложения, по транспортному и земельному налогам - для объектов, используемых (предназначенных для использования) в предпринимательской или уставной деятельности.</w:t>
      </w:r>
    </w:p>
    <w:p w:rsidR="00FE7784" w:rsidRPr="008F411B" w:rsidRDefault="00FE7784" w:rsidP="00BF42E7">
      <w:pPr>
        <w:ind w:firstLine="720"/>
        <w:jc w:val="both"/>
        <w:rPr>
          <w:rFonts w:ascii="Arial" w:hAnsi="Arial" w:cs="Arial"/>
          <w:color w:val="000000"/>
          <w:sz w:val="26"/>
          <w:szCs w:val="26"/>
        </w:rPr>
      </w:pPr>
    </w:p>
    <w:p w:rsidR="00BB3838" w:rsidRPr="00FE7784" w:rsidRDefault="00BB3838" w:rsidP="00FE7784">
      <w:pPr>
        <w:ind w:firstLine="720"/>
        <w:jc w:val="both"/>
        <w:rPr>
          <w:rFonts w:ascii="Arial" w:hAnsi="Arial" w:cs="Arial"/>
          <w:color w:val="000000"/>
          <w:sz w:val="26"/>
          <w:szCs w:val="26"/>
        </w:rPr>
      </w:pPr>
    </w:p>
    <w:sectPr w:rsidR="00BB3838" w:rsidRPr="00FE7784" w:rsidSect="00FE7784">
      <w:pgSz w:w="11906" w:h="16838"/>
      <w:pgMar w:top="568" w:right="707" w:bottom="568"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0F60E4"/>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A36CE"/>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30023F"/>
    <w:rsid w:val="00304F7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5A51"/>
    <w:rsid w:val="004109D6"/>
    <w:rsid w:val="00411F89"/>
    <w:rsid w:val="00435BD5"/>
    <w:rsid w:val="00437555"/>
    <w:rsid w:val="0044049D"/>
    <w:rsid w:val="0045086B"/>
    <w:rsid w:val="00450BC2"/>
    <w:rsid w:val="00451037"/>
    <w:rsid w:val="00477876"/>
    <w:rsid w:val="0048332C"/>
    <w:rsid w:val="00485FB2"/>
    <w:rsid w:val="00490CDA"/>
    <w:rsid w:val="00490DB8"/>
    <w:rsid w:val="004913D4"/>
    <w:rsid w:val="004958EA"/>
    <w:rsid w:val="004A23A0"/>
    <w:rsid w:val="004A2715"/>
    <w:rsid w:val="004A4AA4"/>
    <w:rsid w:val="004C34AF"/>
    <w:rsid w:val="004C6CCE"/>
    <w:rsid w:val="004D011D"/>
    <w:rsid w:val="004D4F2C"/>
    <w:rsid w:val="004D5558"/>
    <w:rsid w:val="004E655A"/>
    <w:rsid w:val="004F6013"/>
    <w:rsid w:val="005115B4"/>
    <w:rsid w:val="0051393E"/>
    <w:rsid w:val="0051591B"/>
    <w:rsid w:val="00520EF0"/>
    <w:rsid w:val="00527032"/>
    <w:rsid w:val="00530671"/>
    <w:rsid w:val="00551EA1"/>
    <w:rsid w:val="00567527"/>
    <w:rsid w:val="0057423B"/>
    <w:rsid w:val="00594689"/>
    <w:rsid w:val="005A13D0"/>
    <w:rsid w:val="005A34CD"/>
    <w:rsid w:val="005B0AE3"/>
    <w:rsid w:val="005B5CB1"/>
    <w:rsid w:val="005C0345"/>
    <w:rsid w:val="005C26BF"/>
    <w:rsid w:val="005C36DB"/>
    <w:rsid w:val="005D0565"/>
    <w:rsid w:val="005D1C10"/>
    <w:rsid w:val="005D56D1"/>
    <w:rsid w:val="005E543F"/>
    <w:rsid w:val="005F7B00"/>
    <w:rsid w:val="00611FBA"/>
    <w:rsid w:val="00616B46"/>
    <w:rsid w:val="006373B5"/>
    <w:rsid w:val="0063752B"/>
    <w:rsid w:val="00641199"/>
    <w:rsid w:val="006439F4"/>
    <w:rsid w:val="00646A30"/>
    <w:rsid w:val="00657B99"/>
    <w:rsid w:val="00662020"/>
    <w:rsid w:val="00664590"/>
    <w:rsid w:val="00683B86"/>
    <w:rsid w:val="00685C79"/>
    <w:rsid w:val="0069172D"/>
    <w:rsid w:val="00691E67"/>
    <w:rsid w:val="006965E4"/>
    <w:rsid w:val="00697C8D"/>
    <w:rsid w:val="006A3402"/>
    <w:rsid w:val="006B34DF"/>
    <w:rsid w:val="006B5176"/>
    <w:rsid w:val="006B5F03"/>
    <w:rsid w:val="006C1A92"/>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73DDF"/>
    <w:rsid w:val="007827BE"/>
    <w:rsid w:val="00782CF2"/>
    <w:rsid w:val="007956C1"/>
    <w:rsid w:val="007978F2"/>
    <w:rsid w:val="007A10BF"/>
    <w:rsid w:val="007B2697"/>
    <w:rsid w:val="007C3F27"/>
    <w:rsid w:val="007D2C89"/>
    <w:rsid w:val="007E4C26"/>
    <w:rsid w:val="007F113D"/>
    <w:rsid w:val="00803AD1"/>
    <w:rsid w:val="00820B70"/>
    <w:rsid w:val="00824022"/>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F1663"/>
    <w:rsid w:val="008F1ECC"/>
    <w:rsid w:val="008F411B"/>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7B72"/>
    <w:rsid w:val="00AA30FE"/>
    <w:rsid w:val="00AB6D78"/>
    <w:rsid w:val="00AC1C94"/>
    <w:rsid w:val="00AD3083"/>
    <w:rsid w:val="00AD514B"/>
    <w:rsid w:val="00AF4A49"/>
    <w:rsid w:val="00AF55E0"/>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42E7"/>
    <w:rsid w:val="00C0023F"/>
    <w:rsid w:val="00C0622D"/>
    <w:rsid w:val="00C1123A"/>
    <w:rsid w:val="00C351EF"/>
    <w:rsid w:val="00C4477E"/>
    <w:rsid w:val="00C71998"/>
    <w:rsid w:val="00C855CC"/>
    <w:rsid w:val="00CA421A"/>
    <w:rsid w:val="00CB383F"/>
    <w:rsid w:val="00CB6545"/>
    <w:rsid w:val="00CC0A1E"/>
    <w:rsid w:val="00CC35A3"/>
    <w:rsid w:val="00CC6479"/>
    <w:rsid w:val="00CD27AE"/>
    <w:rsid w:val="00CD736D"/>
    <w:rsid w:val="00CE1E05"/>
    <w:rsid w:val="00CE7204"/>
    <w:rsid w:val="00CF4E27"/>
    <w:rsid w:val="00D00B99"/>
    <w:rsid w:val="00D115A5"/>
    <w:rsid w:val="00D11BB0"/>
    <w:rsid w:val="00D1734B"/>
    <w:rsid w:val="00D41ECD"/>
    <w:rsid w:val="00D54E71"/>
    <w:rsid w:val="00D9113B"/>
    <w:rsid w:val="00D933C3"/>
    <w:rsid w:val="00D96C16"/>
    <w:rsid w:val="00DA1462"/>
    <w:rsid w:val="00DA225B"/>
    <w:rsid w:val="00DA419D"/>
    <w:rsid w:val="00DA7057"/>
    <w:rsid w:val="00DC4C26"/>
    <w:rsid w:val="00DC6B1C"/>
    <w:rsid w:val="00DE7877"/>
    <w:rsid w:val="00DF1D8A"/>
    <w:rsid w:val="00DF2C2C"/>
    <w:rsid w:val="00DF7A59"/>
    <w:rsid w:val="00E13BE5"/>
    <w:rsid w:val="00E40BAF"/>
    <w:rsid w:val="00E461EF"/>
    <w:rsid w:val="00E629CD"/>
    <w:rsid w:val="00E63D22"/>
    <w:rsid w:val="00E64C22"/>
    <w:rsid w:val="00E821DD"/>
    <w:rsid w:val="00E90535"/>
    <w:rsid w:val="00E95541"/>
    <w:rsid w:val="00EC0DE0"/>
    <w:rsid w:val="00ED1DC0"/>
    <w:rsid w:val="00ED3C51"/>
    <w:rsid w:val="00ED3CF4"/>
    <w:rsid w:val="00EE0A6C"/>
    <w:rsid w:val="00F03612"/>
    <w:rsid w:val="00F04AD2"/>
    <w:rsid w:val="00F156A4"/>
    <w:rsid w:val="00F3234F"/>
    <w:rsid w:val="00F43DF2"/>
    <w:rsid w:val="00F44093"/>
    <w:rsid w:val="00F467C3"/>
    <w:rsid w:val="00F51A48"/>
    <w:rsid w:val="00F54CF2"/>
    <w:rsid w:val="00F55A5D"/>
    <w:rsid w:val="00F638BC"/>
    <w:rsid w:val="00F63DD5"/>
    <w:rsid w:val="00F67383"/>
    <w:rsid w:val="00F82E53"/>
    <w:rsid w:val="00F86C22"/>
    <w:rsid w:val="00F94303"/>
    <w:rsid w:val="00FB19AF"/>
    <w:rsid w:val="00FB5072"/>
    <w:rsid w:val="00FB7F83"/>
    <w:rsid w:val="00FC18CC"/>
    <w:rsid w:val="00FC22A8"/>
    <w:rsid w:val="00FC7F07"/>
    <w:rsid w:val="00FE0656"/>
    <w:rsid w:val="00FE4883"/>
    <w:rsid w:val="00FE6622"/>
    <w:rsid w:val="00FE7784"/>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303A"/>
  <w15:docId w15:val="{4AA43BBB-5949-43FE-83F0-55759B94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AACC6-9BB7-4F32-81C7-FAE47198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725</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6</cp:revision>
  <cp:lastPrinted>2019-12-17T02:33:00Z</cp:lastPrinted>
  <dcterms:created xsi:type="dcterms:W3CDTF">2021-02-03T09:32:00Z</dcterms:created>
  <dcterms:modified xsi:type="dcterms:W3CDTF">2021-02-04T04:03:00Z</dcterms:modified>
</cp:coreProperties>
</file>